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8C" w:rsidRDefault="00A43A8C" w:rsidP="00A43A8C">
      <w:pPr>
        <w:pStyle w:val="Nadpis2"/>
      </w:pPr>
    </w:p>
    <w:p w:rsidR="00957C8C" w:rsidRDefault="0091536B" w:rsidP="0091536B">
      <w:pPr>
        <w:pStyle w:val="Nadpis2"/>
        <w:spacing w:before="0"/>
      </w:pPr>
      <w:r w:rsidRPr="0091536B">
        <w:t>PRAVIDLA CELOSTÁTNÍ ODBORNÉ SOUTĚŽE</w:t>
      </w:r>
      <w:r w:rsidR="00957C8C">
        <w:t xml:space="preserve"> </w:t>
      </w:r>
    </w:p>
    <w:p w:rsidR="0091536B" w:rsidRPr="0091536B" w:rsidRDefault="0091536B" w:rsidP="0091536B"/>
    <w:p w:rsidR="00957C8C" w:rsidRPr="00AB022A" w:rsidRDefault="00957C8C" w:rsidP="0091536B">
      <w:pPr>
        <w:pStyle w:val="Nadpis1"/>
        <w:spacing w:before="0"/>
        <w:rPr>
          <w:sz w:val="56"/>
          <w:szCs w:val="56"/>
        </w:rPr>
      </w:pPr>
      <w:r w:rsidRPr="00AB022A">
        <w:rPr>
          <w:sz w:val="56"/>
          <w:szCs w:val="56"/>
        </w:rPr>
        <w:t>Autoopravář junior 2020</w:t>
      </w:r>
    </w:p>
    <w:p w:rsidR="0091536B" w:rsidRPr="0091536B" w:rsidRDefault="0091536B" w:rsidP="0091536B"/>
    <w:p w:rsidR="0091536B" w:rsidRPr="0091536B" w:rsidRDefault="0091536B" w:rsidP="0091536B">
      <w:pPr>
        <w:ind w:left="2124" w:firstLine="708"/>
        <w:rPr>
          <w:rFonts w:eastAsiaTheme="majorEastAsia" w:cstheme="majorBidi"/>
          <w:color w:val="404040" w:themeColor="text1" w:themeTint="BF"/>
          <w:sz w:val="28"/>
          <w:szCs w:val="26"/>
        </w:rPr>
      </w:pP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Kategorie:</w:t>
      </w:r>
      <w:r w:rsidR="00AA22BA"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Automechanik</w:t>
      </w:r>
    </w:p>
    <w:p w:rsidR="0091536B" w:rsidRPr="0091536B" w:rsidRDefault="0091536B" w:rsidP="0091536B">
      <w:pPr>
        <w:rPr>
          <w:rFonts w:eastAsiaTheme="majorEastAsia" w:cstheme="majorBidi"/>
          <w:color w:val="404040" w:themeColor="text1" w:themeTint="BF"/>
          <w:sz w:val="28"/>
          <w:szCs w:val="26"/>
        </w:rPr>
      </w:pP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proofErr w:type="spellStart"/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Autotronik</w:t>
      </w:r>
      <w:proofErr w:type="spellEnd"/>
    </w:p>
    <w:p w:rsidR="0091536B" w:rsidRPr="0091536B" w:rsidRDefault="0091536B" w:rsidP="0091536B">
      <w:pPr>
        <w:rPr>
          <w:rFonts w:eastAsiaTheme="majorEastAsia" w:cstheme="majorBidi"/>
          <w:color w:val="404040" w:themeColor="text1" w:themeTint="BF"/>
          <w:sz w:val="28"/>
          <w:szCs w:val="26"/>
        </w:rPr>
      </w:pP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Karosář</w:t>
      </w:r>
    </w:p>
    <w:p w:rsidR="0091536B" w:rsidRDefault="0091536B" w:rsidP="0091536B">
      <w:pPr>
        <w:rPr>
          <w:rFonts w:eastAsiaTheme="majorEastAsia" w:cstheme="majorBidi"/>
          <w:color w:val="404040" w:themeColor="text1" w:themeTint="BF"/>
          <w:sz w:val="28"/>
          <w:szCs w:val="26"/>
        </w:rPr>
      </w:pP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Autolakýrník</w:t>
      </w:r>
    </w:p>
    <w:p w:rsidR="007B75E5" w:rsidRPr="0091536B" w:rsidRDefault="007B75E5" w:rsidP="0091536B">
      <w:pPr>
        <w:rPr>
          <w:rFonts w:eastAsiaTheme="majorEastAsia" w:cstheme="majorBidi"/>
          <w:color w:val="404040" w:themeColor="text1" w:themeTint="BF"/>
          <w:sz w:val="28"/>
          <w:szCs w:val="26"/>
        </w:rPr>
      </w:pPr>
    </w:p>
    <w:p w:rsidR="0091536B" w:rsidRDefault="0091536B" w:rsidP="0091536B"/>
    <w:p w:rsidR="0091536B" w:rsidRPr="0091536B" w:rsidRDefault="0091536B" w:rsidP="0091536B"/>
    <w:p w:rsidR="00A43A8C" w:rsidRPr="00A43A8C" w:rsidRDefault="00A43A8C" w:rsidP="0091536B"/>
    <w:p w:rsidR="00957C8C" w:rsidRDefault="00957C8C" w:rsidP="0091536B"/>
    <w:p w:rsidR="001A30FB" w:rsidRDefault="001A30FB" w:rsidP="0091536B">
      <w:pPr>
        <w:jc w:val="center"/>
      </w:pPr>
      <w:r>
        <w:rPr>
          <w:noProof/>
        </w:rPr>
        <w:drawing>
          <wp:inline distT="0" distB="0" distL="0" distR="0">
            <wp:extent cx="4705735" cy="1943100"/>
            <wp:effectExtent l="0" t="0" r="0" b="0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198" cy="196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FB" w:rsidRPr="001A30FB" w:rsidRDefault="001A30FB" w:rsidP="0091536B"/>
    <w:p w:rsidR="001A30FB" w:rsidRDefault="001A30FB" w:rsidP="0091536B"/>
    <w:p w:rsidR="0091536B" w:rsidRDefault="0091536B" w:rsidP="0091536B">
      <w:pPr>
        <w:pStyle w:val="Nadpis2"/>
        <w:spacing w:before="0"/>
      </w:pPr>
    </w:p>
    <w:p w:rsidR="0091536B" w:rsidRDefault="0091536B" w:rsidP="0091536B">
      <w:pPr>
        <w:rPr>
          <w:rFonts w:eastAsiaTheme="majorEastAsia" w:cstheme="majorBidi"/>
          <w:color w:val="404040" w:themeColor="text1" w:themeTint="BF"/>
          <w:sz w:val="28"/>
          <w:szCs w:val="26"/>
        </w:rPr>
      </w:pPr>
    </w:p>
    <w:p w:rsidR="00025D87" w:rsidRPr="0091536B" w:rsidRDefault="00025D87" w:rsidP="0091536B">
      <w:pPr>
        <w:rPr>
          <w:rFonts w:eastAsiaTheme="majorEastAsia" w:cstheme="majorBidi"/>
          <w:color w:val="404040" w:themeColor="text1" w:themeTint="BF"/>
          <w:sz w:val="28"/>
          <w:szCs w:val="26"/>
        </w:rPr>
      </w:pPr>
    </w:p>
    <w:p w:rsidR="0091536B" w:rsidRPr="0091536B" w:rsidRDefault="0091536B" w:rsidP="00906068">
      <w:pPr>
        <w:jc w:val="center"/>
        <w:rPr>
          <w:rFonts w:eastAsiaTheme="majorEastAsia" w:cstheme="majorBidi"/>
          <w:color w:val="404040" w:themeColor="text1" w:themeTint="BF"/>
          <w:sz w:val="28"/>
          <w:szCs w:val="26"/>
        </w:rPr>
      </w:pP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FINÁLE SOUTĚŽE</w:t>
      </w:r>
    </w:p>
    <w:p w:rsidR="0091536B" w:rsidRPr="0091536B" w:rsidRDefault="0091536B" w:rsidP="0091536B">
      <w:pPr>
        <w:ind w:firstLine="540"/>
        <w:rPr>
          <w:rFonts w:eastAsiaTheme="majorEastAsia" w:cstheme="majorBidi"/>
          <w:color w:val="404040" w:themeColor="text1" w:themeTint="BF"/>
          <w:sz w:val="28"/>
          <w:szCs w:val="26"/>
        </w:rPr>
      </w:pP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Termín:</w:t>
      </w: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ab/>
        <w:t>14. – 16. dubna 2020</w:t>
      </w:r>
    </w:p>
    <w:p w:rsidR="0091536B" w:rsidRPr="0091536B" w:rsidRDefault="0091536B" w:rsidP="0091536B">
      <w:pPr>
        <w:ind w:firstLine="540"/>
        <w:rPr>
          <w:rFonts w:eastAsiaTheme="majorEastAsia" w:cstheme="majorBidi"/>
          <w:color w:val="404040" w:themeColor="text1" w:themeTint="BF"/>
          <w:sz w:val="28"/>
          <w:szCs w:val="26"/>
        </w:rPr>
      </w:pP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 xml:space="preserve">Místo:  </w:t>
      </w: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ab/>
      </w:r>
      <w:proofErr w:type="spellStart"/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Service</w:t>
      </w:r>
      <w:proofErr w:type="spellEnd"/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 xml:space="preserve"> </w:t>
      </w:r>
      <w:proofErr w:type="spellStart"/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>Training</w:t>
      </w:r>
      <w:proofErr w:type="spellEnd"/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 xml:space="preserve"> Center ŠKODA AUTO a.s., Kosmonosy</w:t>
      </w:r>
    </w:p>
    <w:p w:rsidR="0091536B" w:rsidRPr="0091536B" w:rsidRDefault="0091536B" w:rsidP="00025D87">
      <w:pPr>
        <w:ind w:left="708" w:firstLine="708"/>
      </w:pPr>
      <w:r w:rsidRPr="0091536B">
        <w:rPr>
          <w:rFonts w:eastAsiaTheme="majorEastAsia" w:cstheme="majorBidi"/>
          <w:color w:val="404040" w:themeColor="text1" w:themeTint="BF"/>
          <w:sz w:val="28"/>
          <w:szCs w:val="26"/>
        </w:rPr>
        <w:tab/>
        <w:t>Servisní centrum ŠKODA AUTO a.s., Kosmonosy</w:t>
      </w:r>
    </w:p>
    <w:p w:rsidR="00957C8C" w:rsidRDefault="00957C8C" w:rsidP="0091536B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1536B" w:rsidRDefault="00C14656" w:rsidP="0091536B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164465</wp:posOffset>
            </wp:positionV>
            <wp:extent cx="1009650" cy="485775"/>
            <wp:effectExtent l="19050" t="0" r="0" b="0"/>
            <wp:wrapTight wrapText="bothSides">
              <wp:wrapPolygon edited="0">
                <wp:start x="-408" y="0"/>
                <wp:lineTo x="-408" y="21176"/>
                <wp:lineTo x="21600" y="21176"/>
                <wp:lineTo x="21600" y="0"/>
                <wp:lineTo x="-408" y="0"/>
              </wp:wrapPolygon>
            </wp:wrapTight>
            <wp:docPr id="4" name="obrázek 18" descr="SGL_Logotype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SGL_Logotype_C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116840</wp:posOffset>
            </wp:positionV>
            <wp:extent cx="3705225" cy="533400"/>
            <wp:effectExtent l="19050" t="0" r="9525" b="0"/>
            <wp:wrapNone/>
            <wp:docPr id="2" name="obrázek 19" descr="Logo pro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Logo pro záhlaví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78740</wp:posOffset>
            </wp:positionV>
            <wp:extent cx="857250" cy="571500"/>
            <wp:effectExtent l="19050" t="0" r="0" b="0"/>
            <wp:wrapTight wrapText="bothSides">
              <wp:wrapPolygon edited="0">
                <wp:start x="4320" y="0"/>
                <wp:lineTo x="0" y="2160"/>
                <wp:lineTo x="-480" y="20880"/>
                <wp:lineTo x="21600" y="20880"/>
                <wp:lineTo x="21600" y="2880"/>
                <wp:lineTo x="11520" y="0"/>
                <wp:lineTo x="4320" y="0"/>
              </wp:wrapPolygon>
            </wp:wrapTight>
            <wp:docPr id="5" name="obrázek 16" descr="sac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sacr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36B" w:rsidRDefault="0091536B" w:rsidP="0091536B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1536B" w:rsidRDefault="0091536B" w:rsidP="0091536B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1536B" w:rsidRDefault="0091536B" w:rsidP="0091536B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lastRenderedPageBreak/>
        <w:t>I.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Cíl soutěže</w:t>
      </w:r>
    </w:p>
    <w:p w:rsidR="00B83B1A" w:rsidRPr="00140842" w:rsidRDefault="00B83B1A" w:rsidP="00635222">
      <w:pPr>
        <w:jc w:val="center"/>
        <w:rPr>
          <w:rFonts w:cs="Open Sans"/>
          <w:b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Hlavním cílem soutěže je systémová motivace žáků středních škol s výukou </w:t>
      </w:r>
      <w:proofErr w:type="spellStart"/>
      <w:r w:rsidRPr="00140842">
        <w:rPr>
          <w:rFonts w:cs="Open Sans"/>
          <w:sz w:val="22"/>
          <w:szCs w:val="22"/>
        </w:rPr>
        <w:t>autooborů</w:t>
      </w:r>
      <w:proofErr w:type="spellEnd"/>
      <w:r w:rsidRPr="00140842">
        <w:rPr>
          <w:rFonts w:cs="Open Sans"/>
          <w:sz w:val="22"/>
          <w:szCs w:val="22"/>
        </w:rPr>
        <w:t>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Dalším cílem pořádání soutěže je propagace technických oborů a rozvoj spolupráce mezi budoucími zaměstnavateli žáků a středními školami v České republice.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rámci tříkolové soutěže probíhá také porovnání znalostí a dovedností soutěžících a navázání spolupráce mezi vyučujícími a žáky jednotlivých škol.</w:t>
      </w: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</w:p>
    <w:p w:rsidR="00B83B1A" w:rsidRPr="00140842" w:rsidRDefault="00B83B1A" w:rsidP="00635222">
      <w:pPr>
        <w:jc w:val="center"/>
        <w:rPr>
          <w:rFonts w:cs="Open Sans"/>
          <w:b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II.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Vyhlašovatel soutěže</w:t>
      </w:r>
    </w:p>
    <w:p w:rsidR="00B83B1A" w:rsidRPr="00140842" w:rsidRDefault="00B83B1A" w:rsidP="00635222">
      <w:pPr>
        <w:jc w:val="center"/>
        <w:rPr>
          <w:rFonts w:cs="Open Sans"/>
          <w:b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Vyhlašovatelem soutěže Autoopravář junior je Ministerstvo školství, mládeže a tělovýchovy České republiky (dále jen MŠMT ČR) a Svaz prodejců a opravářů motorových vozidel České republiky (dále jen SAČR).</w:t>
      </w: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MŠMT ČR vyhlášení soutěže zveřejňuje ve Věstníku MŠMT ČR v rámci Vyhlášení soutěží a přehlídek v daném školním roce jako soutěž typu „B“.</w:t>
      </w:r>
    </w:p>
    <w:p w:rsidR="00635222" w:rsidRPr="00140842" w:rsidRDefault="00635222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635222" w:rsidRPr="00140842" w:rsidRDefault="00635222" w:rsidP="00635222">
      <w:pPr>
        <w:numPr>
          <w:ilvl w:val="0"/>
          <w:numId w:val="1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Všechny kategorie soutěže Autoopravář junior jsou zařazeny do rozvojového programu MŠMT ČR Hodnocení žáků a škol podle výsledků v soutěžích – Excelence středních škol.</w:t>
      </w:r>
    </w:p>
    <w:p w:rsidR="00635222" w:rsidRPr="00140842" w:rsidRDefault="00635222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635222" w:rsidRPr="00140842" w:rsidRDefault="00635222" w:rsidP="00635222">
      <w:pPr>
        <w:numPr>
          <w:ilvl w:val="0"/>
          <w:numId w:val="1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Kategorie Automechanik, Karosář a Autolakýrník jsou zařazeny do přehlídky České ručičky.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Pořadatelem finále soutěže ve školním roce 2019/2020 je Sekce pro profesní vzdělávání </w:t>
      </w:r>
      <w:proofErr w:type="spellStart"/>
      <w:r w:rsidRPr="00140842">
        <w:rPr>
          <w:rFonts w:cs="Open Sans"/>
          <w:sz w:val="22"/>
          <w:szCs w:val="22"/>
        </w:rPr>
        <w:t>SAČRu</w:t>
      </w:r>
      <w:proofErr w:type="spellEnd"/>
      <w:r w:rsidRPr="00140842">
        <w:rPr>
          <w:rFonts w:cs="Open Sans"/>
          <w:sz w:val="22"/>
          <w:szCs w:val="22"/>
        </w:rPr>
        <w:t xml:space="preserve">. </w:t>
      </w: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Default="00635222" w:rsidP="00635222">
      <w:pPr>
        <w:jc w:val="both"/>
        <w:rPr>
          <w:rFonts w:cs="Open Sans"/>
          <w:sz w:val="22"/>
          <w:szCs w:val="22"/>
        </w:rPr>
      </w:pPr>
    </w:p>
    <w:p w:rsidR="00B83B1A" w:rsidRPr="00140842" w:rsidRDefault="00B83B1A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III.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Organizátor soutěže</w:t>
      </w:r>
    </w:p>
    <w:p w:rsidR="00B83B1A" w:rsidRPr="00140842" w:rsidRDefault="00B83B1A" w:rsidP="00635222">
      <w:pPr>
        <w:jc w:val="center"/>
        <w:rPr>
          <w:rFonts w:cs="Open Sans"/>
          <w:b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Organizátorem soutěže je Sekce pro profesní vzdělávání </w:t>
      </w:r>
      <w:proofErr w:type="spellStart"/>
      <w:r w:rsidRPr="00140842">
        <w:rPr>
          <w:rFonts w:cs="Open Sans"/>
          <w:sz w:val="22"/>
          <w:szCs w:val="22"/>
        </w:rPr>
        <w:t>SAČRu</w:t>
      </w:r>
      <w:proofErr w:type="spellEnd"/>
      <w:r w:rsidRPr="00140842">
        <w:rPr>
          <w:rFonts w:cs="Open Sans"/>
          <w:sz w:val="22"/>
          <w:szCs w:val="22"/>
        </w:rPr>
        <w:t xml:space="preserve"> (dále jen Sekce). 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Název soutěže a logo může být použito pouze pro účely výše uvedené soutěže. Případné zneužití názvu nebo loga bude řešeno na jednání Sekce.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Pravidla soutěže pro daný ročník stanovuje Sekce, po vyhodnocení minulého ročníku.</w:t>
      </w: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lastRenderedPageBreak/>
        <w:t>IV.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Struktura soutěže</w:t>
      </w:r>
    </w:p>
    <w:p w:rsidR="00B83B1A" w:rsidRPr="00140842" w:rsidRDefault="00B83B1A" w:rsidP="00635222">
      <w:pPr>
        <w:jc w:val="center"/>
        <w:rPr>
          <w:rFonts w:cs="Open Sans"/>
          <w:b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Kategorie Automechanik, Karosář a Autolakýrník jsou určeny pro žáky třetích ročníků oborů 23-68-H/01 Mechanik opravář motorových vozidel, 23-55-H/02 Karosář a 23-61-H/01 Autolakýrník, kteří nemají dokončeno žádné předchozí vzdělání zakončené maturitní nebo závěrečnou zkouškou, a kteří v době konání finále soutěže (tj. 14. dubna 2020) nedovrší věku 21 let a více.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Kategorie </w:t>
      </w:r>
      <w:proofErr w:type="spellStart"/>
      <w:r w:rsidRPr="00140842">
        <w:rPr>
          <w:rFonts w:cs="Open Sans"/>
          <w:sz w:val="22"/>
          <w:szCs w:val="22"/>
        </w:rPr>
        <w:t>Autotronik</w:t>
      </w:r>
      <w:proofErr w:type="spellEnd"/>
      <w:r w:rsidRPr="00140842">
        <w:rPr>
          <w:rFonts w:cs="Open Sans"/>
          <w:sz w:val="22"/>
          <w:szCs w:val="22"/>
        </w:rPr>
        <w:t xml:space="preserve"> je určena pro žáky třetích nebo čtvrtých ročníků oboru 39-41-L/01 </w:t>
      </w:r>
      <w:proofErr w:type="spellStart"/>
      <w:r w:rsidRPr="00140842">
        <w:rPr>
          <w:rFonts w:cs="Open Sans"/>
          <w:sz w:val="22"/>
          <w:szCs w:val="22"/>
        </w:rPr>
        <w:t>Autotronik</w:t>
      </w:r>
      <w:proofErr w:type="spellEnd"/>
      <w:r w:rsidRPr="00140842">
        <w:rPr>
          <w:rFonts w:cs="Open Sans"/>
          <w:sz w:val="22"/>
          <w:szCs w:val="22"/>
        </w:rPr>
        <w:t xml:space="preserve">, kteří v době konání finále soutěže (tj. 14. dubna 2020) nedovrší věku 21 let a více, a kteří nemají dokončeno žádné předchozí vzdělání zakončené maturitní nebo závěrečnou zkouškou s výjimkou žáků, kteří se účastnili pokusného ověřování organizace a průběhu modelu vzdělávání umožňujícího dosažení středního vzdělání s výučním listem a středního vzdělání s maturitní zkouškou podle vybraných rámcových vzdělávacích programů oborů středního vzdělání kategorie stupně dosaženého vzdělání L a H ve vybraných středních školách. Každý žák se může účastnit soutěže pouze jedenkrát. 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Za splnění těchto podmínek účasti v soutěži zodpovídá příslušná škola, která organizuje krajské kolo soutěže.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Soutěž je tříkolová a skládá se ze školního kola, krajského kola a celostátního finále. Ze školního kola postupují žáci do kola krajského a z něj do celostátního finále. Výjimkou je pouze kategorie Autolakýrník, ve které ze školního kola soutěžící postupují přímo do celostátního finále.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Školní kolo pořádají jednotlivé školy, které vyučují dané obory a mají zájem se zúčastnit krajského kola (případně přímo celostátního finále – pouze kategorie Autolakýrník). Počet postupujících žáků do krajského kola je určen tímto klíčem:</w:t>
      </w:r>
    </w:p>
    <w:p w:rsidR="00635222" w:rsidRPr="00140842" w:rsidRDefault="00635222" w:rsidP="00635222">
      <w:pPr>
        <w:numPr>
          <w:ilvl w:val="0"/>
          <w:numId w:val="4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do 30 - ti žáků třetího, resp. čtvrtého ročníku oboru</w:t>
      </w:r>
      <w:r w:rsidRPr="00140842">
        <w:rPr>
          <w:rFonts w:cs="Open Sans"/>
          <w:sz w:val="22"/>
          <w:szCs w:val="22"/>
        </w:rPr>
        <w:tab/>
      </w:r>
      <w:r w:rsidRPr="00140842">
        <w:rPr>
          <w:rFonts w:cs="Open Sans"/>
          <w:sz w:val="22"/>
          <w:szCs w:val="22"/>
        </w:rPr>
        <w:tab/>
      </w:r>
      <w:r w:rsidRPr="00140842">
        <w:rPr>
          <w:rFonts w:cs="Open Sans"/>
          <w:sz w:val="22"/>
          <w:szCs w:val="22"/>
        </w:rPr>
        <w:tab/>
      </w:r>
      <w:r w:rsidR="00005A85">
        <w:rPr>
          <w:rFonts w:cs="Open Sans"/>
          <w:sz w:val="22"/>
          <w:szCs w:val="22"/>
        </w:rPr>
        <w:tab/>
      </w:r>
      <w:r w:rsidRPr="00140842">
        <w:rPr>
          <w:rFonts w:cs="Open Sans"/>
          <w:sz w:val="22"/>
          <w:szCs w:val="22"/>
        </w:rPr>
        <w:t>1 soutěžící</w:t>
      </w:r>
    </w:p>
    <w:p w:rsidR="00635222" w:rsidRPr="00140842" w:rsidRDefault="00635222" w:rsidP="00635222">
      <w:pPr>
        <w:numPr>
          <w:ilvl w:val="0"/>
          <w:numId w:val="4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na každých dalších 30 žáků třetího, resp. čtvrtého ročníku oboru</w:t>
      </w:r>
      <w:r w:rsidRPr="00140842">
        <w:rPr>
          <w:rFonts w:cs="Open Sans"/>
          <w:sz w:val="22"/>
          <w:szCs w:val="22"/>
        </w:rPr>
        <w:tab/>
      </w:r>
      <w:r w:rsidR="00005A85">
        <w:rPr>
          <w:rFonts w:cs="Open Sans"/>
          <w:sz w:val="22"/>
          <w:szCs w:val="22"/>
        </w:rPr>
        <w:tab/>
      </w:r>
      <w:r w:rsidRPr="00140842">
        <w:rPr>
          <w:rFonts w:cs="Open Sans"/>
          <w:sz w:val="22"/>
          <w:szCs w:val="22"/>
        </w:rPr>
        <w:t>1 soutěžící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jednotlivých krajích může být tento počet změněn na základě vzájemné dohody všech škol, které se zúčastní krajského kola s ohledem na počet žáků třetích, resp. čtvrtých ročníků oborů.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Za pořádání krajského kola zodpovídá člen Sekce příslušného kraje. Na poradách v jednotlivých krajích bude určen pořadatel krajského kola. Pokud nedojde k dohodě o jeho pořádání mezi jednotlivými školami příslušného kraje, bude krajské kolo pořádat pilotní škola. Krajské kolo soutěže v jednotlivých kategoriích musí být realizováno, pokud v kraji probíhá výuka v daném ročníku a oboru vzdělání na třech a více školách.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lastRenderedPageBreak/>
        <w:t xml:space="preserve">Z každého krajského kola postupují v kategoriích Automechanik a Karosář 2 žáci, v kategorii </w:t>
      </w:r>
      <w:proofErr w:type="spellStart"/>
      <w:r w:rsidRPr="00140842">
        <w:rPr>
          <w:rFonts w:cs="Open Sans"/>
          <w:sz w:val="22"/>
          <w:szCs w:val="22"/>
        </w:rPr>
        <w:t>Autotronik</w:t>
      </w:r>
      <w:proofErr w:type="spellEnd"/>
      <w:r w:rsidRPr="00140842">
        <w:rPr>
          <w:rFonts w:cs="Open Sans"/>
          <w:sz w:val="22"/>
          <w:szCs w:val="22"/>
        </w:rPr>
        <w:t xml:space="preserve"> 1 nejlepší žák do celostátního finále. Pokud jsou v kategoriích Automechanik a Karosář oba nejlépe umístění ze stejné školy, postupuje do celostátního finále jako druhý nejlépe umístěný žák z jiné školy, za předpokladu, že mezi nimi (druhým v pořadí a nejlépe umístěným žákem z jiné školy) není rozdíl větší než 20 % bodů z počtu bodů dosažených vítězem. V případě, že rozdíl bude větší než 20 %, mohou postoupit do celostátního finále dva žáci ze stejné školy. Postup dvou žáků z jedné školy v kategorii Karosář je možný pouze v případě konání krajského kola soutěže v dané kategorii.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Jednotlivé kraje mohou určit postupový klíč do finále podle místních podmínek, např., že z jedné školy může postoupit pouze jeden žák. Podmínky postupu do finále musí být součástí propozic krajského kola a odsouhlaseny jednotlivými školami, které se krajského kola zúčastní.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3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 rámci kategorie Autolakýrník postupuje ze školního kola přímo do celostátního finále pouze jeden nejlepší žák.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Default="00635222" w:rsidP="00635222">
      <w:pPr>
        <w:jc w:val="both"/>
        <w:rPr>
          <w:rFonts w:cs="Open Sans"/>
          <w:sz w:val="22"/>
          <w:szCs w:val="22"/>
        </w:rPr>
      </w:pPr>
    </w:p>
    <w:p w:rsidR="00B83B1A" w:rsidRPr="00140842" w:rsidRDefault="00B83B1A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V.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Obsah soutěže</w:t>
      </w:r>
    </w:p>
    <w:p w:rsidR="00B83B1A" w:rsidRPr="00140842" w:rsidRDefault="00B83B1A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5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Soutěž se skládá z části teoretické, poznávací a praktické. Obsahová náplň jednotlivých částí odpovídá platným rámcovým vzdělávacím programům.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5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teoretické části budou žáci prověřováni testem na PC nebo odbornou výukou (e-</w:t>
      </w:r>
      <w:proofErr w:type="spellStart"/>
      <w:r w:rsidRPr="00140842">
        <w:rPr>
          <w:rFonts w:cs="Open Sans"/>
          <w:sz w:val="22"/>
          <w:szCs w:val="22"/>
        </w:rPr>
        <w:t>learning</w:t>
      </w:r>
      <w:proofErr w:type="spellEnd"/>
      <w:r w:rsidRPr="00140842">
        <w:rPr>
          <w:rFonts w:cs="Open Sans"/>
          <w:sz w:val="22"/>
          <w:szCs w:val="22"/>
        </w:rPr>
        <w:t xml:space="preserve"> nebo přednáška nebo samostudium) spojenou s testem odborných znalostí, popřípadě písemnou prací z teoretických znalostí zaměřených dle jednotlivých kategorií soutěže na: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konstrukci motorových vozidel, elektrotechniku, elektroniku, technologii oprav motorových vozidel, diagnostická zařízení, řízení motorových vozidel,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výrobu karosérií a skříní vozidel, technologii oprav karosérií, technickou dokumentaci, základy konstrukce motorových vozidel, montáže a demontáže jednotlivých skupin motorových vozidel, 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BOZP, OOPP, materiály používané v auto-lakýrnictví, orientaci v technických listech, obsluhu a zařízení využívaných v autolakovnách, technologické postupy v průmyslovém i opravárenském lakování, legislativu, VOC, složení nátěrových hmot, nakládání s odpady z lakovny, vady laků, koloristiku, speciální techniky a zkoušky nátěrových hmot.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 krajském kole bude použito zadání finále předešlého roku, nebo z NZZ - určí pořadatel po dohodě se Sekcí. </w:t>
      </w:r>
    </w:p>
    <w:p w:rsidR="00635222" w:rsidRDefault="00635222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B83B1A" w:rsidRPr="00140842" w:rsidRDefault="00B83B1A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635222" w:rsidRPr="00140842" w:rsidRDefault="00635222" w:rsidP="00635222">
      <w:pPr>
        <w:numPr>
          <w:ilvl w:val="0"/>
          <w:numId w:val="5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lastRenderedPageBreak/>
        <w:t>V poznávací části budou žáci prokazovat dle jednotlivých kategorií soutěže znalosti z: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konstrukce běžných typů vozidel, přípravků, jednotlivých částí, součástí automobilů, náhradních dílů a jejich kompletací,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konstrukce karosérie a jednotlivých částí, dílenských přípravků, nářadí a servisních zařízení,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koloristiky, přehledu materiálů využívaných v auto-lakýrnictví, zručnosti maskování, aplikaci nátěrových hmot, používání dílenských přípravků, nářadí a servisních zařízení.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Veškerý materiál používaný v poznávací části nesmí být starší než 15 let k datu pořádání celostátního finále v daném roce.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Počet jednotlivých pracovišť určí pořadatel kola podle počtu soutěžících. </w:t>
      </w: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5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praktické části žáci prokazují znalosti a dovednosti dle jednotlivých kategorií soutěže při řešení daného úkolu: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diagnostika závad a jejich následné odstranění, obhájení zvoleného postupu, dále při provádění jednoduchých oprav, údržby, elektrických měření, seřizování, diagnostiky a řízení motorových vozidel,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při výrobě a lícování částí karosérií, svařování, vyrovnávání částí karosérií, montáži a demontáži jednotlivých částí karosérií, rovnání karosérií na rovnací stolici a provádění dalších běžných oprav karosérií,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při opravách poškozeného dílu, stanovení technologických postupů, zvolení správných pomocných materiálů, výběr komplexního systému materiálu na požadovanou opravu, tmelení, broušení, výběr správné stříkací pistole, vyhledání a namíchání požadované receptury, příprava materiálu dle doporučení výrobce, aplikace materiálu, dodržování technologického postupu, organizace a hospodárnost práce, dodržení BOZP, OOPP a PO.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Počet jednotlivých pracovišť určí pořadatel kola podle počtu soutěžících. </w:t>
      </w: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5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Každý soutěžící musí absolvovat všechny části soutěže v plném rozsahu.</w:t>
      </w:r>
    </w:p>
    <w:p w:rsidR="0063522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B83B1A" w:rsidRPr="00140842" w:rsidRDefault="00B83B1A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VI.</w:t>
      </w: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Termíny soutěže</w:t>
      </w:r>
    </w:p>
    <w:p w:rsidR="00635222" w:rsidRPr="00140842" w:rsidRDefault="00635222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7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Školní kola se uskuteční </w:t>
      </w:r>
      <w:r w:rsidRPr="00140842">
        <w:rPr>
          <w:rFonts w:cs="Open Sans"/>
          <w:b/>
          <w:sz w:val="22"/>
          <w:szCs w:val="22"/>
        </w:rPr>
        <w:t>do 14. února 2020.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 </w:t>
      </w:r>
    </w:p>
    <w:p w:rsidR="00635222" w:rsidRPr="00140842" w:rsidRDefault="00635222" w:rsidP="00635222">
      <w:pPr>
        <w:numPr>
          <w:ilvl w:val="0"/>
          <w:numId w:val="7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Krajská kola se uskuteční nejpozději </w:t>
      </w:r>
      <w:r w:rsidRPr="00140842">
        <w:rPr>
          <w:rFonts w:cs="Open Sans"/>
          <w:b/>
          <w:sz w:val="22"/>
          <w:szCs w:val="22"/>
        </w:rPr>
        <w:t>do 13. března 2020.</w:t>
      </w:r>
      <w:r w:rsidRPr="00140842">
        <w:rPr>
          <w:rFonts w:cs="Open Sans"/>
          <w:sz w:val="22"/>
          <w:szCs w:val="22"/>
        </w:rPr>
        <w:t xml:space="preserve">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ab/>
        <w:t xml:space="preserve"> </w:t>
      </w:r>
    </w:p>
    <w:p w:rsidR="00635222" w:rsidRDefault="00635222" w:rsidP="00B83B1A">
      <w:pPr>
        <w:numPr>
          <w:ilvl w:val="0"/>
          <w:numId w:val="7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Pro tento ročník soutěže Autoopravář junior byl ve spolupráci se společností AUTOJOB přípraven elektronický systém pro přihlašování a administraci soutěže (dále jen systém).             V tomto systému je možná registrace zúčastněných škol a soutěžících již od školního kola </w:t>
      </w:r>
      <w:r w:rsidRPr="00140842">
        <w:rPr>
          <w:rFonts w:cs="Open Sans"/>
          <w:sz w:val="22"/>
          <w:szCs w:val="22"/>
        </w:rPr>
        <w:lastRenderedPageBreak/>
        <w:t xml:space="preserve">soutěže. Následně bude probíhat administrace jednotlivých kol soutěže v uvedeném systému, tzn. že školy a soutěžící postupující do krajského kola musí registraci provést. Registrace a administrace bude probíhat na webových stránkách </w:t>
      </w:r>
      <w:r w:rsidRPr="00140842">
        <w:rPr>
          <w:rFonts w:cs="Open Sans"/>
          <w:b/>
          <w:sz w:val="22"/>
          <w:szCs w:val="22"/>
        </w:rPr>
        <w:t>www.autojob.cz</w:t>
      </w:r>
      <w:r w:rsidRPr="00140842">
        <w:rPr>
          <w:rFonts w:cs="Open Sans"/>
          <w:sz w:val="22"/>
          <w:szCs w:val="22"/>
        </w:rPr>
        <w:t>. Všichni členové Sekce v příslušných krajích (pilotní školy) seznámí zúčastněné školy s elektronickým systémem pro přihlašování a administraci soutěže nejpozději do konce kalendářního roku předcházejícího roku konání soutěže.</w:t>
      </w:r>
    </w:p>
    <w:p w:rsidR="00B83B1A" w:rsidRDefault="00B83B1A" w:rsidP="00B83B1A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B83B1A">
      <w:pPr>
        <w:numPr>
          <w:ilvl w:val="0"/>
          <w:numId w:val="7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Za vygenerování výsledků jednotlivých kategorií krajského kola v systému zodpovídají pilotní školy a to nejpozději </w:t>
      </w:r>
      <w:r w:rsidRPr="00140842">
        <w:rPr>
          <w:rFonts w:cs="Open Sans"/>
          <w:b/>
          <w:sz w:val="22"/>
          <w:szCs w:val="22"/>
        </w:rPr>
        <w:t xml:space="preserve">do 18. března 2020. </w:t>
      </w:r>
    </w:p>
    <w:p w:rsidR="00635222" w:rsidRPr="00140842" w:rsidRDefault="00635222" w:rsidP="00B83B1A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B83B1A">
      <w:pPr>
        <w:numPr>
          <w:ilvl w:val="0"/>
          <w:numId w:val="7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Postupujícím školám bude následně zaslána pozvánka a propozice k soutěži.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7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Termín konání celostátního finále soutěže Autoopravář junior je ve školním roce 2019/2020 stanoven na </w:t>
      </w:r>
      <w:r w:rsidRPr="00140842">
        <w:rPr>
          <w:rFonts w:cs="Open Sans"/>
          <w:b/>
          <w:sz w:val="22"/>
          <w:szCs w:val="22"/>
        </w:rPr>
        <w:t>14. – 16. dubna 2020.</w:t>
      </w:r>
    </w:p>
    <w:p w:rsidR="00635222" w:rsidRDefault="00635222" w:rsidP="00635222">
      <w:pPr>
        <w:jc w:val="both"/>
        <w:rPr>
          <w:rFonts w:cs="Open Sans"/>
          <w:sz w:val="22"/>
          <w:szCs w:val="22"/>
        </w:rPr>
      </w:pPr>
    </w:p>
    <w:p w:rsidR="00B83B1A" w:rsidRPr="00140842" w:rsidRDefault="00B83B1A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VII.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Hodnocení soutěže</w:t>
      </w:r>
    </w:p>
    <w:p w:rsidR="00B83B1A" w:rsidRPr="00140842" w:rsidRDefault="00B83B1A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Jednotlivé části soutěže budou hodnoceny bodovým systémem. Celkový počet přidělených bodů za jednotlivé části se bude řídit tímto klíčem:</w:t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teoretická a poznávací část</w:t>
      </w:r>
      <w:r w:rsidRPr="00140842">
        <w:rPr>
          <w:rFonts w:cs="Open Sans"/>
          <w:sz w:val="22"/>
          <w:szCs w:val="22"/>
        </w:rPr>
        <w:tab/>
        <w:t>50 % přidělených bodů</w:t>
      </w:r>
      <w:r w:rsidRPr="00140842">
        <w:rPr>
          <w:rFonts w:cs="Open Sans"/>
          <w:sz w:val="22"/>
          <w:szCs w:val="22"/>
        </w:rPr>
        <w:tab/>
      </w:r>
    </w:p>
    <w:p w:rsidR="00635222" w:rsidRPr="00140842" w:rsidRDefault="00635222" w:rsidP="00635222">
      <w:pPr>
        <w:numPr>
          <w:ilvl w:val="0"/>
          <w:numId w:val="6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praktická část</w:t>
      </w:r>
      <w:r w:rsidRPr="00140842">
        <w:rPr>
          <w:rFonts w:cs="Open Sans"/>
          <w:sz w:val="22"/>
          <w:szCs w:val="22"/>
        </w:rPr>
        <w:tab/>
      </w:r>
      <w:r w:rsidRPr="00140842">
        <w:rPr>
          <w:rFonts w:cs="Open Sans"/>
          <w:sz w:val="22"/>
          <w:szCs w:val="22"/>
        </w:rPr>
        <w:tab/>
      </w:r>
      <w:r w:rsidRPr="00140842">
        <w:rPr>
          <w:rFonts w:cs="Open Sans"/>
          <w:sz w:val="22"/>
          <w:szCs w:val="22"/>
        </w:rPr>
        <w:tab/>
        <w:t>50 % přidělených bodů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O pořadí soutěžících rozhoduje:</w:t>
      </w:r>
    </w:p>
    <w:p w:rsidR="00635222" w:rsidRPr="00140842" w:rsidRDefault="00635222" w:rsidP="00635222">
      <w:pPr>
        <w:numPr>
          <w:ilvl w:val="0"/>
          <w:numId w:val="9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maximální počet dosažených bodů</w:t>
      </w:r>
    </w:p>
    <w:p w:rsidR="00635222" w:rsidRPr="00140842" w:rsidRDefault="00635222" w:rsidP="00635222">
      <w:pPr>
        <w:numPr>
          <w:ilvl w:val="0"/>
          <w:numId w:val="9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případě rovnosti počtu dosažených bodů vyšší počet bodů z praktické části</w:t>
      </w:r>
    </w:p>
    <w:p w:rsidR="00635222" w:rsidRPr="00140842" w:rsidRDefault="00635222" w:rsidP="00635222">
      <w:pPr>
        <w:numPr>
          <w:ilvl w:val="0"/>
          <w:numId w:val="9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případě rovnosti počtu dosažených bodů dle odstavce a) i b) budou připraveny doplňkové otázky až do konečného rozhodnutí.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Za hodnocení soutěže </w:t>
      </w:r>
      <w:r w:rsidRPr="00140842">
        <w:rPr>
          <w:rFonts w:cs="Open Sans"/>
          <w:b/>
          <w:sz w:val="22"/>
          <w:szCs w:val="22"/>
        </w:rPr>
        <w:t xml:space="preserve">školního kola </w:t>
      </w:r>
      <w:r w:rsidRPr="00140842">
        <w:rPr>
          <w:rFonts w:cs="Open Sans"/>
          <w:sz w:val="22"/>
          <w:szCs w:val="22"/>
        </w:rPr>
        <w:t>zodpovídají pedagogičtí pracovníci školy.</w:t>
      </w:r>
    </w:p>
    <w:p w:rsidR="00635222" w:rsidRPr="00140842" w:rsidRDefault="00635222" w:rsidP="00635222">
      <w:pPr>
        <w:ind w:left="644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Za průběh a hodnocení </w:t>
      </w:r>
      <w:r w:rsidRPr="00140842">
        <w:rPr>
          <w:rFonts w:cs="Open Sans"/>
          <w:b/>
          <w:sz w:val="22"/>
          <w:szCs w:val="22"/>
        </w:rPr>
        <w:t xml:space="preserve">krajského kola </w:t>
      </w:r>
      <w:r w:rsidRPr="00140842">
        <w:rPr>
          <w:rFonts w:cs="Open Sans"/>
          <w:sz w:val="22"/>
          <w:szCs w:val="22"/>
        </w:rPr>
        <w:t>zodpovídá komise ve složení:</w:t>
      </w:r>
    </w:p>
    <w:p w:rsidR="00635222" w:rsidRPr="00140842" w:rsidRDefault="00635222" w:rsidP="00BB7517">
      <w:pPr>
        <w:ind w:left="644" w:firstLine="64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supervizor</w:t>
      </w:r>
      <w:r w:rsidR="00BB7517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- zástupce vyhlašovatele, zaměstnavatelů a partnerů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ab/>
        <w:t>ředitel soutěže</w:t>
      </w:r>
      <w:r w:rsidR="00BB7517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- zástupce vyhlašovatele nebo pořadatele</w:t>
      </w:r>
    </w:p>
    <w:p w:rsidR="00635222" w:rsidRPr="00140842" w:rsidRDefault="00635222" w:rsidP="005442A9">
      <w:pPr>
        <w:ind w:left="709" w:hanging="1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hlavní rozhodčí</w:t>
      </w:r>
      <w:r w:rsidR="00BB7517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- vylosovaný z řad pedagogického doprovodu žáků</w:t>
      </w:r>
      <w:r w:rsidR="0042552D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nebo z</w:t>
      </w:r>
      <w:r w:rsidR="00BB7517">
        <w:rPr>
          <w:rFonts w:cs="Open Sans"/>
          <w:sz w:val="22"/>
          <w:szCs w:val="22"/>
        </w:rPr>
        <w:t> </w:t>
      </w:r>
      <w:r w:rsidRPr="00140842">
        <w:rPr>
          <w:rFonts w:cs="Open Sans"/>
          <w:sz w:val="22"/>
          <w:szCs w:val="22"/>
        </w:rPr>
        <w:t>řad</w:t>
      </w:r>
      <w:r w:rsidR="00BB7517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zaměstnavatelů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Na jednotlivých soutěžních pracovištích bude o počtu přidělených bodů rozhodovat dvojčlenná komise složená z jednoho pedagogického pracovníka pořadatele nebo zástupce podnikatelské sféry a pedagogického doprovodu ostatních zúčastněných škol </w:t>
      </w:r>
      <w:r w:rsidRPr="00140842">
        <w:rPr>
          <w:rFonts w:cs="Open Sans"/>
          <w:sz w:val="22"/>
          <w:szCs w:val="22"/>
        </w:rPr>
        <w:lastRenderedPageBreak/>
        <w:t>(vylosovaných na jednotlivá pracoviště), v případě zástupce podnikatelské sféry může být komise i jednočlenná.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Za průběh a hodnocení </w:t>
      </w:r>
      <w:r w:rsidRPr="00140842">
        <w:rPr>
          <w:rFonts w:cs="Open Sans"/>
          <w:b/>
          <w:sz w:val="22"/>
          <w:szCs w:val="22"/>
        </w:rPr>
        <w:t>celostátního</w:t>
      </w:r>
      <w:r w:rsidRPr="00140842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b/>
          <w:sz w:val="22"/>
          <w:szCs w:val="22"/>
        </w:rPr>
        <w:t>finále</w:t>
      </w:r>
      <w:r w:rsidRPr="00140842">
        <w:rPr>
          <w:rFonts w:cs="Open Sans"/>
          <w:sz w:val="22"/>
          <w:szCs w:val="22"/>
        </w:rPr>
        <w:t xml:space="preserve"> zodpovídá komise ve složení:</w:t>
      </w:r>
    </w:p>
    <w:p w:rsidR="00635222" w:rsidRPr="00140842" w:rsidRDefault="00635222" w:rsidP="00093D09">
      <w:pPr>
        <w:ind w:left="2832" w:hanging="2124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supervizor</w:t>
      </w:r>
      <w:r w:rsidR="00093D09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 xml:space="preserve">- delegovaný zástupce vyhlašovatele, resp. pořadatele nebo člena Sekce                                              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ab/>
        <w:t>ředitel soutěže</w:t>
      </w:r>
      <w:r w:rsidR="00093D09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- zástupce pořadatele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ab/>
        <w:t>hlavní rozhodčí</w:t>
      </w:r>
      <w:r w:rsidR="00093D09">
        <w:rPr>
          <w:rFonts w:cs="Open Sans"/>
          <w:sz w:val="22"/>
          <w:szCs w:val="22"/>
        </w:rPr>
        <w:t xml:space="preserve"> </w:t>
      </w:r>
      <w:r w:rsidRPr="00140842">
        <w:rPr>
          <w:rFonts w:cs="Open Sans"/>
          <w:sz w:val="22"/>
          <w:szCs w:val="22"/>
        </w:rPr>
        <w:t>- zástupce podnikatelské sféry z řad partnerů soutěže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Na jednotlivých pracovištích budou rozhodovat odborní pracovníci z řad zaměstnavatelů a partnerů jednotlivých kategorií soutěže např. fy Škoda Auto, Bosch, </w:t>
      </w:r>
      <w:proofErr w:type="spellStart"/>
      <w:r w:rsidRPr="00140842">
        <w:rPr>
          <w:rFonts w:cs="Open Sans"/>
          <w:sz w:val="22"/>
          <w:szCs w:val="22"/>
        </w:rPr>
        <w:t>Scania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Univer</w:t>
      </w:r>
      <w:proofErr w:type="spellEnd"/>
      <w:r w:rsidRPr="00140842">
        <w:rPr>
          <w:rFonts w:cs="Open Sans"/>
          <w:sz w:val="22"/>
          <w:szCs w:val="22"/>
        </w:rPr>
        <w:t xml:space="preserve">, AD Technik, </w:t>
      </w:r>
      <w:proofErr w:type="spellStart"/>
      <w:r w:rsidRPr="00140842">
        <w:rPr>
          <w:rFonts w:cs="Open Sans"/>
          <w:sz w:val="22"/>
          <w:szCs w:val="22"/>
        </w:rPr>
        <w:t>Würth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Agrotec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Hella</w:t>
      </w:r>
      <w:proofErr w:type="spellEnd"/>
      <w:r w:rsidRPr="00140842">
        <w:rPr>
          <w:rFonts w:cs="Open Sans"/>
          <w:sz w:val="22"/>
          <w:szCs w:val="22"/>
        </w:rPr>
        <w:t xml:space="preserve"> </w:t>
      </w:r>
      <w:proofErr w:type="spellStart"/>
      <w:r w:rsidRPr="00140842">
        <w:rPr>
          <w:rFonts w:cs="Open Sans"/>
          <w:sz w:val="22"/>
          <w:szCs w:val="22"/>
        </w:rPr>
        <w:t>Gutmann</w:t>
      </w:r>
      <w:proofErr w:type="spellEnd"/>
      <w:r w:rsidRPr="00140842">
        <w:rPr>
          <w:rFonts w:cs="Open Sans"/>
          <w:sz w:val="22"/>
          <w:szCs w:val="22"/>
        </w:rPr>
        <w:t xml:space="preserve">, Auto Fit, </w:t>
      </w:r>
      <w:proofErr w:type="spellStart"/>
      <w:r w:rsidRPr="00140842">
        <w:rPr>
          <w:rFonts w:cs="Open Sans"/>
          <w:sz w:val="22"/>
          <w:szCs w:val="22"/>
        </w:rPr>
        <w:t>Bučan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Interaction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Mikos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Toplac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Servind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Motip</w:t>
      </w:r>
      <w:proofErr w:type="spellEnd"/>
      <w:r w:rsidRPr="00140842">
        <w:rPr>
          <w:rFonts w:cs="Open Sans"/>
          <w:sz w:val="22"/>
          <w:szCs w:val="22"/>
        </w:rPr>
        <w:t xml:space="preserve">, 3M, </w:t>
      </w:r>
      <w:proofErr w:type="spellStart"/>
      <w:r w:rsidR="00A36405" w:rsidRPr="00A36405">
        <w:rPr>
          <w:rFonts w:cs="Open Sans"/>
          <w:sz w:val="22"/>
          <w:szCs w:val="22"/>
        </w:rPr>
        <w:t>Global</w:t>
      </w:r>
      <w:proofErr w:type="spellEnd"/>
      <w:r w:rsidR="00A36405" w:rsidRPr="00A36405">
        <w:rPr>
          <w:rFonts w:cs="Open Sans"/>
          <w:sz w:val="22"/>
          <w:szCs w:val="22"/>
        </w:rPr>
        <w:t xml:space="preserve"> Expert, </w:t>
      </w:r>
      <w:proofErr w:type="spellStart"/>
      <w:r w:rsidRPr="00140842">
        <w:rPr>
          <w:rFonts w:cs="Open Sans"/>
          <w:sz w:val="22"/>
          <w:szCs w:val="22"/>
        </w:rPr>
        <w:t>Festool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Sata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Alca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Dürr</w:t>
      </w:r>
      <w:proofErr w:type="spellEnd"/>
      <w:r w:rsidRPr="00140842">
        <w:rPr>
          <w:rFonts w:cs="Open Sans"/>
          <w:sz w:val="22"/>
          <w:szCs w:val="22"/>
        </w:rPr>
        <w:t xml:space="preserve">, Mirka, </w:t>
      </w:r>
      <w:proofErr w:type="spellStart"/>
      <w:r w:rsidRPr="00140842">
        <w:rPr>
          <w:rFonts w:cs="Open Sans"/>
          <w:sz w:val="22"/>
          <w:szCs w:val="22"/>
        </w:rPr>
        <w:t>Hella</w:t>
      </w:r>
      <w:proofErr w:type="spellEnd"/>
      <w:r w:rsidRPr="00140842">
        <w:rPr>
          <w:rFonts w:cs="Open Sans"/>
          <w:sz w:val="22"/>
          <w:szCs w:val="22"/>
        </w:rPr>
        <w:t xml:space="preserve">, </w:t>
      </w:r>
      <w:proofErr w:type="spellStart"/>
      <w:r w:rsidRPr="00140842">
        <w:rPr>
          <w:rFonts w:cs="Open Sans"/>
          <w:sz w:val="22"/>
          <w:szCs w:val="22"/>
        </w:rPr>
        <w:t>Fronius</w:t>
      </w:r>
      <w:proofErr w:type="spellEnd"/>
      <w:r w:rsidRPr="00140842">
        <w:rPr>
          <w:rFonts w:cs="Open Sans"/>
          <w:sz w:val="22"/>
          <w:szCs w:val="22"/>
        </w:rPr>
        <w:t>, Porsche ČR atd. a pedagogičtí pracovníci organizátorů.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Výsledky krajského kola a celostátního finále potvrzuje a vyhlašuje výše uvedená komise po ukončení soutěže.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Protest soutěžícího přijímá hlavní rozhodčí do 15-ti minut po ukončení jednotlivých částí soutěže spolu s vkladem </w:t>
      </w:r>
      <w:r w:rsidRPr="00140842">
        <w:rPr>
          <w:rFonts w:cs="Open Sans"/>
          <w:b/>
          <w:sz w:val="22"/>
          <w:szCs w:val="22"/>
        </w:rPr>
        <w:t>1000,- Kč</w:t>
      </w:r>
      <w:r w:rsidRPr="00140842">
        <w:rPr>
          <w:rFonts w:cs="Open Sans"/>
          <w:sz w:val="22"/>
          <w:szCs w:val="22"/>
        </w:rPr>
        <w:t>. O jeho uznání či zamítnutí rozhoduje výše uvedená komise doplněná rozhodčími příslušných pracovišť. Komise musí vydat rozhodnutí o uznání či zamítnutí protestu před vyhlášením výsledků soutěže a při rovnosti hlasů rozhoduje hlavní rozhodčí. Proti rozhodnutí komise již není odvolání.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Výsledky krajského kola a celostátního finále budou vydány formou výsledkové listiny, s uvedením počtu přidělených bodů za jednotlivé části soutěže, celkový počet bodů a pořadí. Výsledková listina bude podepsána supervizorem, ředitelem soutěže a hlavním rozhodčím, kopie budou předány všem zúčastněným školám po skončení soutěže.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8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Slavnostní ukončení celé soutěže a ocenění nejlepších žáků a škol provedou zástupci vyhlašovatelů MŠMT ČR a SAČR, partneři a organizátoři.                             </w:t>
      </w:r>
    </w:p>
    <w:p w:rsidR="0063522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D76901" w:rsidRPr="00140842" w:rsidRDefault="00D76901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VIII.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Financování soutěží</w:t>
      </w:r>
    </w:p>
    <w:p w:rsidR="00D76901" w:rsidRPr="00140842" w:rsidRDefault="00D76901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Podmínkou účasti žáků na jednotlivých postupových kolech soutěže je příspěvek vysílající školy na částečnou úhradu nákladů spojených s organizací příslušného postupového kola soutěže. Příspěvek je splatný zpravidla při prezenci a pořadatel vystaví na úhradu příspěvku příjmový daňový doklad. V rámci celostátního finále bude příspěvek hrazen formou bankovního převodu na základě zaslané faktury před zahájením soutěže. Organizátor soutěže může určit i jinou formu úhrady příspěvku.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0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Výši příspěvku vysílající školy na částečnou úhradu nákladů spojených s organizací krajského kola stanovuje pořadatel po vzájemné dohodě zúčastněných škol.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0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Výši příspěvku vysílající školy na částečnou úhradu nákladů spojených s organizací celostátního finále stanovuje pořadatel, který zpracuje kalkulaci nákladů. 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0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Výnosy se skládají z příspěvku vysílajících škol na částečnou úhradu nákladů spojených s organizací celostátního finále soutěže, který je pro rok 2020 stanoven na každého soutěžícího ve </w:t>
      </w:r>
      <w:r w:rsidRPr="00140842">
        <w:rPr>
          <w:rFonts w:cs="Open Sans"/>
          <w:b/>
          <w:sz w:val="22"/>
          <w:szCs w:val="22"/>
        </w:rPr>
        <w:t>výši maximálně 5000,- Kč</w:t>
      </w:r>
      <w:r w:rsidRPr="00140842">
        <w:rPr>
          <w:rFonts w:cs="Open Sans"/>
          <w:sz w:val="22"/>
          <w:szCs w:val="22"/>
        </w:rPr>
        <w:t xml:space="preserve">, případně příspěvku MŠMT ČR a partnerů soutěže. </w:t>
      </w: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0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Příspěvek vysílající školy na částečnou úhradu nákladů spojených s organizací celostátního finále soutěže pokrývá náklady jednoho soutěžícího a jednoho člena doprovodu.</w:t>
      </w:r>
    </w:p>
    <w:p w:rsidR="0063522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B83B1A" w:rsidRPr="00140842" w:rsidRDefault="00B83B1A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IX.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Ceny do soutěže</w:t>
      </w:r>
    </w:p>
    <w:p w:rsidR="00B83B1A" w:rsidRPr="00140842" w:rsidRDefault="00B83B1A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1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O počtu a hodnotě cen pro školní a krajské kolo soutěže rozhoduje jeho pořadatel. Pro tato kola lze požadovat zajištění cen v dohodnutém počtu a hodnotě od vysílajících škol.</w:t>
      </w:r>
    </w:p>
    <w:p w:rsidR="0063522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B83B1A" w:rsidRPr="00140842" w:rsidRDefault="00B83B1A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</w:p>
    <w:p w:rsidR="00635222" w:rsidRPr="0014084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X.</w:t>
      </w:r>
    </w:p>
    <w:p w:rsidR="00635222" w:rsidRDefault="00635222" w:rsidP="00635222">
      <w:pPr>
        <w:jc w:val="center"/>
        <w:rPr>
          <w:rFonts w:cs="Open Sans"/>
          <w:b/>
          <w:sz w:val="22"/>
          <w:szCs w:val="22"/>
        </w:rPr>
      </w:pPr>
      <w:r w:rsidRPr="00140842">
        <w:rPr>
          <w:rFonts w:cs="Open Sans"/>
          <w:b/>
          <w:sz w:val="22"/>
          <w:szCs w:val="22"/>
        </w:rPr>
        <w:t>Závěrečná ustanovení</w:t>
      </w:r>
    </w:p>
    <w:p w:rsidR="00B83B1A" w:rsidRPr="00140842" w:rsidRDefault="00B83B1A" w:rsidP="00635222">
      <w:pPr>
        <w:jc w:val="center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Dodržování pravidel této soutěže je základní povinností všech škol, které se soutěže zúčastní.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Vybavení soutěžících pro celostátní finále: pracovní obuv, oděv, psací potřeby, kalkulačka. Pracovní oděv, ve kterém žáci soutěží, nesmí být označen logem a názvem školy. Pracovní oděv může zabezpečit některý z partnerů soutěže.</w:t>
      </w:r>
    </w:p>
    <w:p w:rsidR="00635222" w:rsidRPr="00140842" w:rsidRDefault="00635222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Před zahájením vlastní soutěže každý soutěžící předloží svůj platný občanský průkaz.</w:t>
      </w:r>
    </w:p>
    <w:p w:rsidR="00635222" w:rsidRPr="00140842" w:rsidRDefault="00635222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Jednotlivých kol soutěže v kategorii Karosář se mohou zúčastnit pouze žáci s platným svářečským průkazem na metodu ZK 135 1.1 (ZK 135 W01 - svařování v ochranné atmosféře). Před zahájením vlastní soutěže každý soutěžící předloží svůj platný svářečský průkaz příslušné metody u oboru Karosář.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lastRenderedPageBreak/>
        <w:t>Za bezpečnost účastníků v průběhu soutěže zodpovídá pořadatel. Případné drobné poranění nebo úraz bude řešen ve smyslu příslušných předpisů BOZP včetně odškodnění vzniklého úrazu.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Za dopravu a bezpečnost žáků do a z místa soutěže zodpovídá vysílající škola, která určí vhodný dopravní prostředek. Vysílající škola nemá nárok na uhrazení cestovních výloh od pořadatele soutěže.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Za bezpečnost a chování žáka mimo soutěž odpovídá příslušný pedagogický doprovod žáka.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Žáci na začátku soutěžních disciplín odevzdají mobilní telefony, popř. jiná záznamová zařízení. Jejich použití v průběhu soutěže je zakázáno. Případné porušení znamená diskvalifikaci soutěžícího.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Vyhlašovatel, organizátor, pořadatel, partneři a všechny školy, které se soutěže zúčastní, jsou oprávněni zveřejňovat výsledky soutěže dle vlastního uvážení v regionálním i celostátním tisku popř. ve svých propagačních materiálech.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Pořadatel stvrzuje, že bude respektovat provozní řád budovy </w:t>
      </w:r>
      <w:proofErr w:type="spellStart"/>
      <w:r w:rsidRPr="00140842">
        <w:rPr>
          <w:rFonts w:cs="Open Sans"/>
          <w:sz w:val="22"/>
          <w:szCs w:val="22"/>
        </w:rPr>
        <w:t>Service</w:t>
      </w:r>
      <w:proofErr w:type="spellEnd"/>
      <w:r w:rsidRPr="00140842">
        <w:rPr>
          <w:rFonts w:cs="Open Sans"/>
          <w:sz w:val="22"/>
          <w:szCs w:val="22"/>
        </w:rPr>
        <w:t xml:space="preserve"> </w:t>
      </w:r>
      <w:proofErr w:type="spellStart"/>
      <w:r w:rsidRPr="00140842">
        <w:rPr>
          <w:rFonts w:cs="Open Sans"/>
          <w:sz w:val="22"/>
          <w:szCs w:val="22"/>
        </w:rPr>
        <w:t>Training</w:t>
      </w:r>
      <w:proofErr w:type="spellEnd"/>
      <w:r w:rsidRPr="00140842">
        <w:rPr>
          <w:rFonts w:cs="Open Sans"/>
          <w:sz w:val="22"/>
          <w:szCs w:val="22"/>
        </w:rPr>
        <w:t xml:space="preserve"> Centr a Servisní centrum ŠKODA AUTO a.s. Kosmonosy, a že byl řádně seznámen s jeho podmínkami. V případě vzniklých škod v rámci soutěže se zavazuje k jejich plnému napravení. Dále se zavazuje opustit/předat zapůjčený prostor a jeho vybavení přesně v tom stavu, v jakém jej převzal.</w:t>
      </w:r>
    </w:p>
    <w:p w:rsidR="00635222" w:rsidRPr="00140842" w:rsidRDefault="00635222" w:rsidP="00635222">
      <w:pPr>
        <w:pStyle w:val="Odstavecseseznamem"/>
        <w:spacing w:after="0" w:line="240" w:lineRule="auto"/>
        <w:rPr>
          <w:rFonts w:cs="Open Sans"/>
          <w:sz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Přihlášením do jednotlivých kol soutěže účastníci souhlasí s použitím osobních údajů, fotografií a videonahrávek k účelům organizace a propagace soutěže. Účastníci celostátního finále soutěže dále souhlasí se zveřejněním osobních údajů v systému Ministerstva školství, mládeže a tělovýchovy ČR.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numPr>
          <w:ilvl w:val="0"/>
          <w:numId w:val="12"/>
        </w:num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Doplňky a změny těchto pravidel lze provést pouze na základě schválení Sekce, která zajistí jejich rozeslání jednotlivým členům. </w:t>
      </w:r>
    </w:p>
    <w:p w:rsidR="00635222" w:rsidRPr="00140842" w:rsidRDefault="00635222" w:rsidP="00635222">
      <w:pPr>
        <w:ind w:left="360"/>
        <w:jc w:val="both"/>
        <w:rPr>
          <w:rFonts w:cs="Open Sans"/>
          <w:sz w:val="22"/>
          <w:szCs w:val="22"/>
        </w:rPr>
      </w:pPr>
    </w:p>
    <w:p w:rsidR="001007E5" w:rsidRDefault="001007E5" w:rsidP="00635222">
      <w:pPr>
        <w:jc w:val="both"/>
        <w:rPr>
          <w:rFonts w:cs="Open Sans"/>
          <w:sz w:val="22"/>
          <w:szCs w:val="22"/>
        </w:rPr>
      </w:pPr>
    </w:p>
    <w:p w:rsidR="004877A2" w:rsidRDefault="004877A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 xml:space="preserve">Zpracoval: </w:t>
      </w:r>
      <w:r w:rsidRPr="00140842">
        <w:rPr>
          <w:rFonts w:cs="Open Sans"/>
          <w:sz w:val="22"/>
          <w:szCs w:val="22"/>
        </w:rPr>
        <w:tab/>
        <w:t xml:space="preserve">řídící výbor Sekce </w:t>
      </w: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</w:p>
    <w:p w:rsidR="00635222" w:rsidRPr="00140842" w:rsidRDefault="00635222" w:rsidP="00635222">
      <w:pPr>
        <w:jc w:val="both"/>
        <w:rPr>
          <w:rFonts w:cs="Open Sans"/>
          <w:sz w:val="22"/>
          <w:szCs w:val="22"/>
        </w:rPr>
      </w:pPr>
      <w:r w:rsidRPr="00140842">
        <w:rPr>
          <w:rFonts w:cs="Open Sans"/>
          <w:sz w:val="22"/>
          <w:szCs w:val="22"/>
        </w:rPr>
        <w:t>V Brně dne:</w:t>
      </w:r>
      <w:r w:rsidRPr="00140842">
        <w:rPr>
          <w:rFonts w:cs="Open Sans"/>
          <w:sz w:val="22"/>
          <w:szCs w:val="22"/>
        </w:rPr>
        <w:tab/>
        <w:t>25. 9. 2019</w:t>
      </w:r>
    </w:p>
    <w:p w:rsidR="00635222" w:rsidRDefault="00635222" w:rsidP="0091536B">
      <w:pPr>
        <w:jc w:val="center"/>
        <w:rPr>
          <w:rFonts w:ascii="Open Sans SemiBold" w:hAnsi="Open Sans SemiBold" w:cs="Open Sans SemiBold"/>
        </w:rPr>
      </w:pPr>
    </w:p>
    <w:p w:rsidR="00635222" w:rsidRDefault="00635222" w:rsidP="0091536B">
      <w:pPr>
        <w:jc w:val="center"/>
        <w:rPr>
          <w:rFonts w:ascii="Open Sans SemiBold" w:hAnsi="Open Sans SemiBold" w:cs="Open Sans SemiBold"/>
        </w:rPr>
      </w:pPr>
    </w:p>
    <w:p w:rsidR="00635222" w:rsidRDefault="00635222" w:rsidP="0091536B">
      <w:pPr>
        <w:jc w:val="center"/>
        <w:rPr>
          <w:rFonts w:ascii="Open Sans SemiBold" w:hAnsi="Open Sans SemiBold" w:cs="Open Sans SemiBold"/>
        </w:rPr>
      </w:pPr>
    </w:p>
    <w:p w:rsidR="00635222" w:rsidRDefault="00635222" w:rsidP="0091536B">
      <w:pPr>
        <w:jc w:val="center"/>
        <w:rPr>
          <w:rFonts w:ascii="Open Sans SemiBold" w:hAnsi="Open Sans SemiBold" w:cs="Open Sans SemiBold"/>
        </w:rPr>
      </w:pPr>
    </w:p>
    <w:sectPr w:rsidR="00635222" w:rsidSect="0083206B">
      <w:headerReference w:type="default" r:id="rId13"/>
      <w:footerReference w:type="default" r:id="rId14"/>
      <w:type w:val="continuous"/>
      <w:pgSz w:w="11906" w:h="16838"/>
      <w:pgMar w:top="1418" w:right="1134" w:bottom="1418" w:left="1134" w:header="2268" w:footer="1134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44" w:rsidRDefault="00D90344" w:rsidP="00021365">
      <w:r>
        <w:separator/>
      </w:r>
    </w:p>
  </w:endnote>
  <w:endnote w:type="continuationSeparator" w:id="0">
    <w:p w:rsidR="00D90344" w:rsidRDefault="00D90344" w:rsidP="0002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altName w:val="Segoe UI Black"/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65" w:rsidRDefault="00BE2BE2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704799</wp:posOffset>
          </wp:positionH>
          <wp:positionV relativeFrom="paragraph">
            <wp:posOffset>227965</wp:posOffset>
          </wp:positionV>
          <wp:extent cx="4630064" cy="248094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0064" cy="248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1FC">
      <w:rPr>
        <w:noProof/>
      </w:rPr>
      <w:pict>
        <v:line id="Přímá spojnice 17" o:spid="_x0000_s4097" style="position:absolute;flip:x;z-index:251662336;visibility:visible;mso-position-horizontal-relative:text;mso-position-vertical-relative:text;mso-width-relative:margin" from="0,7.2pt" to="462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" strokecolor="#c6c6c6" strokeweight="1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44" w:rsidRDefault="00D90344" w:rsidP="00021365">
      <w:r>
        <w:separator/>
      </w:r>
    </w:p>
  </w:footnote>
  <w:footnote w:type="continuationSeparator" w:id="0">
    <w:p w:rsidR="00D90344" w:rsidRDefault="00D90344" w:rsidP="00021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65" w:rsidRDefault="002C41FC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9" type="#_x0000_t202" style="position:absolute;margin-left:-16.2pt;margin-top:-33.5pt;width:399.75pt;height:24.3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" filled="f" stroked="f">
          <v:textbox style="mso-next-textbox:#Textové pole 2">
            <w:txbxContent>
              <w:p w:rsidR="00F17118" w:rsidRPr="00F17118" w:rsidRDefault="00F17118" w:rsidP="00F17118">
                <w:r w:rsidRPr="00F17118">
                  <w:t>www.autoopravar</w:t>
                </w:r>
                <w:r w:rsidR="00E62EAA">
                  <w:t>junior</w:t>
                </w:r>
                <w:r w:rsidRPr="00F17118">
                  <w:t>.cz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Přímá spojnice 2" o:spid="_x0000_s4098" style="position:absolute;flip:x;z-index:251659264;visibility:visible;mso-width-relative:margin" from="-15.95pt,-6.75pt" to="402.5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" strokecolor="#c6c6c6" strokeweight="1pt">
          <v:stroke joinstyle="miter"/>
        </v:line>
      </w:pict>
    </w:r>
    <w:r w:rsidR="008D158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4549775</wp:posOffset>
          </wp:positionH>
          <wp:positionV relativeFrom="paragraph">
            <wp:posOffset>-669562</wp:posOffset>
          </wp:positionV>
          <wp:extent cx="1518557" cy="632732"/>
          <wp:effectExtent l="0" t="0" r="571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57" cy="63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F26"/>
    <w:multiLevelType w:val="hybridMultilevel"/>
    <w:tmpl w:val="B7629BDC"/>
    <w:lvl w:ilvl="0" w:tplc="FAF2A6B6">
      <w:start w:val="4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C0353"/>
    <w:multiLevelType w:val="hybridMultilevel"/>
    <w:tmpl w:val="9028F2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8290F"/>
    <w:multiLevelType w:val="hybridMultilevel"/>
    <w:tmpl w:val="FAA40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4BF9"/>
    <w:multiLevelType w:val="hybridMultilevel"/>
    <w:tmpl w:val="98023044"/>
    <w:lvl w:ilvl="0" w:tplc="FAF2A6B6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2B68"/>
    <w:multiLevelType w:val="hybridMultilevel"/>
    <w:tmpl w:val="CD6E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4DDB"/>
    <w:multiLevelType w:val="hybridMultilevel"/>
    <w:tmpl w:val="1E087F8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8505B"/>
    <w:multiLevelType w:val="hybridMultilevel"/>
    <w:tmpl w:val="12CA1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606E7"/>
    <w:multiLevelType w:val="hybridMultilevel"/>
    <w:tmpl w:val="D4266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46C2"/>
    <w:multiLevelType w:val="hybridMultilevel"/>
    <w:tmpl w:val="7D7203F4"/>
    <w:lvl w:ilvl="0" w:tplc="FAF2A6B6">
      <w:start w:val="4"/>
      <w:numFmt w:val="bullet"/>
      <w:lvlText w:val="-"/>
      <w:lvlJc w:val="left"/>
      <w:pPr>
        <w:ind w:left="1776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3D748E3"/>
    <w:multiLevelType w:val="hybridMultilevel"/>
    <w:tmpl w:val="A5006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4BD1"/>
    <w:multiLevelType w:val="hybridMultilevel"/>
    <w:tmpl w:val="99EA29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745153"/>
    <w:multiLevelType w:val="hybridMultilevel"/>
    <w:tmpl w:val="4DDA3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E34A0"/>
    <w:multiLevelType w:val="hybridMultilevel"/>
    <w:tmpl w:val="50065F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87FC3E12">
      <w:start w:val="1"/>
      <w:numFmt w:val="lowerLetter"/>
      <w:lvlText w:val="%3)"/>
      <w:lvlJc w:val="left"/>
      <w:pPr>
        <w:ind w:left="74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1613CA"/>
    <w:multiLevelType w:val="hybridMultilevel"/>
    <w:tmpl w:val="B1EE6F68"/>
    <w:lvl w:ilvl="0" w:tplc="75860C4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E501A"/>
    <w:multiLevelType w:val="hybridMultilevel"/>
    <w:tmpl w:val="571C61CA"/>
    <w:lvl w:ilvl="0" w:tplc="FAF2A6B6">
      <w:start w:val="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BE4AB0"/>
    <w:multiLevelType w:val="hybridMultilevel"/>
    <w:tmpl w:val="C53E90FA"/>
    <w:lvl w:ilvl="0" w:tplc="2BE2EB5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7FC3E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304FF4"/>
    <w:multiLevelType w:val="hybridMultilevel"/>
    <w:tmpl w:val="5274B216"/>
    <w:lvl w:ilvl="0" w:tplc="F642D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7FC3E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977C00"/>
    <w:multiLevelType w:val="hybridMultilevel"/>
    <w:tmpl w:val="C5DE6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E059A"/>
    <w:multiLevelType w:val="hybridMultilevel"/>
    <w:tmpl w:val="1F543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B4F4F"/>
    <w:multiLevelType w:val="hybridMultilevel"/>
    <w:tmpl w:val="CE3A0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F65D9"/>
    <w:multiLevelType w:val="hybridMultilevel"/>
    <w:tmpl w:val="5C405D90"/>
    <w:lvl w:ilvl="0" w:tplc="FAF2A6B6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157A1"/>
    <w:multiLevelType w:val="hybridMultilevel"/>
    <w:tmpl w:val="09F8E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66D0B"/>
    <w:multiLevelType w:val="hybridMultilevel"/>
    <w:tmpl w:val="17E624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757E71"/>
    <w:multiLevelType w:val="hybridMultilevel"/>
    <w:tmpl w:val="28801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10D81"/>
    <w:multiLevelType w:val="hybridMultilevel"/>
    <w:tmpl w:val="8AE87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960F4"/>
    <w:multiLevelType w:val="hybridMultilevel"/>
    <w:tmpl w:val="EE305BDA"/>
    <w:lvl w:ilvl="0" w:tplc="75860C4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0802D0"/>
    <w:multiLevelType w:val="hybridMultilevel"/>
    <w:tmpl w:val="6880552A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C07A22"/>
    <w:multiLevelType w:val="hybridMultilevel"/>
    <w:tmpl w:val="E668DA3E"/>
    <w:lvl w:ilvl="0" w:tplc="FAF2A6B6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FAF2A6B6">
      <w:start w:val="4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36063"/>
    <w:multiLevelType w:val="hybridMultilevel"/>
    <w:tmpl w:val="EAC2D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E38D8"/>
    <w:multiLevelType w:val="hybridMultilevel"/>
    <w:tmpl w:val="6880552A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E01C51"/>
    <w:multiLevelType w:val="hybridMultilevel"/>
    <w:tmpl w:val="5274B216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7FC3E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037013"/>
    <w:multiLevelType w:val="hybridMultilevel"/>
    <w:tmpl w:val="E23E0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1765F"/>
    <w:multiLevelType w:val="hybridMultilevel"/>
    <w:tmpl w:val="5274B216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7FC3E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2F744D"/>
    <w:multiLevelType w:val="hybridMultilevel"/>
    <w:tmpl w:val="6880552A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405630"/>
    <w:multiLevelType w:val="hybridMultilevel"/>
    <w:tmpl w:val="6122E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C661B"/>
    <w:multiLevelType w:val="hybridMultilevel"/>
    <w:tmpl w:val="6880552A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72249B"/>
    <w:multiLevelType w:val="hybridMultilevel"/>
    <w:tmpl w:val="D64CA17A"/>
    <w:lvl w:ilvl="0" w:tplc="FAF2A6B6">
      <w:start w:val="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307371"/>
    <w:multiLevelType w:val="hybridMultilevel"/>
    <w:tmpl w:val="341C8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E74E6"/>
    <w:multiLevelType w:val="hybridMultilevel"/>
    <w:tmpl w:val="FD488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31C35"/>
    <w:multiLevelType w:val="hybridMultilevel"/>
    <w:tmpl w:val="6880552A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B418C6"/>
    <w:multiLevelType w:val="hybridMultilevel"/>
    <w:tmpl w:val="6880552A"/>
    <w:lvl w:ilvl="0" w:tplc="F642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6"/>
  </w:num>
  <w:num w:numId="3">
    <w:abstractNumId w:val="40"/>
  </w:num>
  <w:num w:numId="4">
    <w:abstractNumId w:val="25"/>
  </w:num>
  <w:num w:numId="5">
    <w:abstractNumId w:val="39"/>
  </w:num>
  <w:num w:numId="6">
    <w:abstractNumId w:val="13"/>
  </w:num>
  <w:num w:numId="7">
    <w:abstractNumId w:val="33"/>
  </w:num>
  <w:num w:numId="8">
    <w:abstractNumId w:val="16"/>
  </w:num>
  <w:num w:numId="9">
    <w:abstractNumId w:val="12"/>
  </w:num>
  <w:num w:numId="10">
    <w:abstractNumId w:val="30"/>
  </w:num>
  <w:num w:numId="11">
    <w:abstractNumId w:val="15"/>
  </w:num>
  <w:num w:numId="12">
    <w:abstractNumId w:val="32"/>
  </w:num>
  <w:num w:numId="13">
    <w:abstractNumId w:val="29"/>
  </w:num>
  <w:num w:numId="14">
    <w:abstractNumId w:val="19"/>
  </w:num>
  <w:num w:numId="15">
    <w:abstractNumId w:val="34"/>
  </w:num>
  <w:num w:numId="16">
    <w:abstractNumId w:val="4"/>
  </w:num>
  <w:num w:numId="17">
    <w:abstractNumId w:val="11"/>
  </w:num>
  <w:num w:numId="18">
    <w:abstractNumId w:val="24"/>
  </w:num>
  <w:num w:numId="19">
    <w:abstractNumId w:val="37"/>
  </w:num>
  <w:num w:numId="20">
    <w:abstractNumId w:val="9"/>
  </w:num>
  <w:num w:numId="21">
    <w:abstractNumId w:val="18"/>
  </w:num>
  <w:num w:numId="22">
    <w:abstractNumId w:val="2"/>
  </w:num>
  <w:num w:numId="23">
    <w:abstractNumId w:val="5"/>
  </w:num>
  <w:num w:numId="24">
    <w:abstractNumId w:val="6"/>
  </w:num>
  <w:num w:numId="25">
    <w:abstractNumId w:val="23"/>
  </w:num>
  <w:num w:numId="26">
    <w:abstractNumId w:val="27"/>
  </w:num>
  <w:num w:numId="27">
    <w:abstractNumId w:val="1"/>
  </w:num>
  <w:num w:numId="28">
    <w:abstractNumId w:val="21"/>
  </w:num>
  <w:num w:numId="29">
    <w:abstractNumId w:val="0"/>
  </w:num>
  <w:num w:numId="30">
    <w:abstractNumId w:val="10"/>
  </w:num>
  <w:num w:numId="31">
    <w:abstractNumId w:val="20"/>
  </w:num>
  <w:num w:numId="32">
    <w:abstractNumId w:val="22"/>
  </w:num>
  <w:num w:numId="33">
    <w:abstractNumId w:val="8"/>
  </w:num>
  <w:num w:numId="34">
    <w:abstractNumId w:val="3"/>
  </w:num>
  <w:num w:numId="35">
    <w:abstractNumId w:val="36"/>
  </w:num>
  <w:num w:numId="36">
    <w:abstractNumId w:val="14"/>
  </w:num>
  <w:num w:numId="37">
    <w:abstractNumId w:val="7"/>
  </w:num>
  <w:num w:numId="38">
    <w:abstractNumId w:val="31"/>
  </w:num>
  <w:num w:numId="39">
    <w:abstractNumId w:val="28"/>
  </w:num>
  <w:num w:numId="40">
    <w:abstractNumId w:val="38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1365"/>
    <w:rsid w:val="00005A85"/>
    <w:rsid w:val="00021365"/>
    <w:rsid w:val="00025D87"/>
    <w:rsid w:val="00030905"/>
    <w:rsid w:val="00041D5F"/>
    <w:rsid w:val="00062669"/>
    <w:rsid w:val="00062D8B"/>
    <w:rsid w:val="00093D09"/>
    <w:rsid w:val="001007E5"/>
    <w:rsid w:val="00140842"/>
    <w:rsid w:val="001452BB"/>
    <w:rsid w:val="001A30FB"/>
    <w:rsid w:val="001C50DB"/>
    <w:rsid w:val="001E6190"/>
    <w:rsid w:val="00294F04"/>
    <w:rsid w:val="002A5B96"/>
    <w:rsid w:val="002C41FC"/>
    <w:rsid w:val="003907D2"/>
    <w:rsid w:val="0042552D"/>
    <w:rsid w:val="00463718"/>
    <w:rsid w:val="004877A2"/>
    <w:rsid w:val="00505137"/>
    <w:rsid w:val="005106AF"/>
    <w:rsid w:val="005442A9"/>
    <w:rsid w:val="005A7BF9"/>
    <w:rsid w:val="005C3137"/>
    <w:rsid w:val="005D3111"/>
    <w:rsid w:val="00635222"/>
    <w:rsid w:val="006A633F"/>
    <w:rsid w:val="006B02CB"/>
    <w:rsid w:val="007412D0"/>
    <w:rsid w:val="0077255D"/>
    <w:rsid w:val="007B75E5"/>
    <w:rsid w:val="007D19FB"/>
    <w:rsid w:val="0083206B"/>
    <w:rsid w:val="008B429B"/>
    <w:rsid w:val="008D1589"/>
    <w:rsid w:val="008D7918"/>
    <w:rsid w:val="008E55C6"/>
    <w:rsid w:val="00906068"/>
    <w:rsid w:val="0091536B"/>
    <w:rsid w:val="00957C8C"/>
    <w:rsid w:val="009F2FEA"/>
    <w:rsid w:val="00A306D7"/>
    <w:rsid w:val="00A36405"/>
    <w:rsid w:val="00A43A8C"/>
    <w:rsid w:val="00A83D39"/>
    <w:rsid w:val="00AA22BA"/>
    <w:rsid w:val="00AB022A"/>
    <w:rsid w:val="00B11057"/>
    <w:rsid w:val="00B83B1A"/>
    <w:rsid w:val="00BB7517"/>
    <w:rsid w:val="00BE2BE2"/>
    <w:rsid w:val="00C14656"/>
    <w:rsid w:val="00C61EE2"/>
    <w:rsid w:val="00CB1AD3"/>
    <w:rsid w:val="00CB4FC0"/>
    <w:rsid w:val="00D76901"/>
    <w:rsid w:val="00D90344"/>
    <w:rsid w:val="00E03D0B"/>
    <w:rsid w:val="00E62EAA"/>
    <w:rsid w:val="00EA28AD"/>
    <w:rsid w:val="00F1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589"/>
    <w:pPr>
      <w:spacing w:after="0" w:line="240" w:lineRule="auto"/>
    </w:pPr>
    <w:rPr>
      <w:rFonts w:ascii="Open Sans" w:eastAsia="Times New Roman" w:hAnsi="Open Sans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7C8C"/>
    <w:pPr>
      <w:keepNext/>
      <w:keepLines/>
      <w:spacing w:before="240"/>
      <w:jc w:val="center"/>
      <w:outlineLvl w:val="0"/>
    </w:pPr>
    <w:rPr>
      <w:rFonts w:ascii="Open Sans ExtraBold" w:eastAsiaTheme="majorEastAsia" w:hAnsi="Open Sans ExtraBold" w:cstheme="majorBidi"/>
      <w:caps/>
      <w:color w:val="262626" w:themeColor="text1" w:themeTint="D9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A8C"/>
    <w:pPr>
      <w:keepNext/>
      <w:keepLines/>
      <w:spacing w:before="40"/>
      <w:jc w:val="center"/>
      <w:outlineLvl w:val="1"/>
    </w:pPr>
    <w:rPr>
      <w:rFonts w:eastAsiaTheme="majorEastAsia" w:cstheme="majorBidi"/>
      <w:color w:val="404040" w:themeColor="text1" w:themeTint="BF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43A8C"/>
    <w:pPr>
      <w:outlineLvl w:val="2"/>
    </w:pPr>
    <w:rPr>
      <w:rFonts w:ascii="Open Sans SemiBold" w:hAnsi="Open Sans SemiBol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365"/>
  </w:style>
  <w:style w:type="paragraph" w:styleId="Zpat">
    <w:name w:val="footer"/>
    <w:basedOn w:val="Normln"/>
    <w:link w:val="ZpatChar"/>
    <w:uiPriority w:val="99"/>
    <w:unhideWhenUsed/>
    <w:rsid w:val="00021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365"/>
  </w:style>
  <w:style w:type="character" w:customStyle="1" w:styleId="Nadpis1Char">
    <w:name w:val="Nadpis 1 Char"/>
    <w:basedOn w:val="Standardnpsmoodstavce"/>
    <w:link w:val="Nadpis1"/>
    <w:uiPriority w:val="9"/>
    <w:rsid w:val="00957C8C"/>
    <w:rPr>
      <w:rFonts w:ascii="Open Sans ExtraBold" w:eastAsiaTheme="majorEastAsia" w:hAnsi="Open Sans ExtraBold" w:cstheme="majorBidi"/>
      <w:caps/>
      <w:color w:val="262626" w:themeColor="text1" w:themeTint="D9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3A8C"/>
    <w:rPr>
      <w:rFonts w:ascii="Open Sans" w:eastAsiaTheme="majorEastAsia" w:hAnsi="Open Sans" w:cstheme="majorBidi"/>
      <w:color w:val="404040" w:themeColor="text1" w:themeTint="BF"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7BF9"/>
    <w:rPr>
      <w:color w:val="0000FF"/>
      <w:u w:val="single"/>
    </w:rPr>
  </w:style>
  <w:style w:type="table" w:styleId="Mkatabulky">
    <w:name w:val="Table Grid"/>
    <w:basedOn w:val="Normlntabulka"/>
    <w:uiPriority w:val="39"/>
    <w:rsid w:val="008D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A43A8C"/>
    <w:rPr>
      <w:rFonts w:ascii="Open Sans SemiBold" w:eastAsiaTheme="majorEastAsia" w:hAnsi="Open Sans SemiBold" w:cstheme="majorBidi"/>
      <w:color w:val="404040" w:themeColor="text1" w:themeTint="BF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D791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Malnadpis">
    <w:name w:val="Malý nadpis"/>
    <w:basedOn w:val="Normln"/>
    <w:link w:val="MalnadpisChar"/>
    <w:qFormat/>
    <w:rsid w:val="001C50DB"/>
    <w:pPr>
      <w:jc w:val="center"/>
    </w:pPr>
    <w:rPr>
      <w:rFonts w:ascii="Open Sans SemiBold" w:hAnsi="Open Sans SemiBold"/>
    </w:rPr>
  </w:style>
  <w:style w:type="character" w:customStyle="1" w:styleId="MalnadpisChar">
    <w:name w:val="Malý nadpis Char"/>
    <w:basedOn w:val="Standardnpsmoodstavce"/>
    <w:link w:val="Malnadpis"/>
    <w:rsid w:val="001C50DB"/>
    <w:rPr>
      <w:rFonts w:ascii="Open Sans SemiBold" w:eastAsia="Times New Roman" w:hAnsi="Open Sans SemiBold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1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1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ceskerucicky.org/scripts/DejObrazekMimetyp.php?obrid=39&amp;odkud=obrazk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2378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Žerávková Iveta (171101)</dc:creator>
  <cp:keywords/>
  <dc:description/>
  <cp:lastModifiedBy>Admin</cp:lastModifiedBy>
  <cp:revision>127</cp:revision>
  <cp:lastPrinted>2020-01-07T22:50:00Z</cp:lastPrinted>
  <dcterms:created xsi:type="dcterms:W3CDTF">2019-11-22T14:11:00Z</dcterms:created>
  <dcterms:modified xsi:type="dcterms:W3CDTF">2020-01-07T22:52:00Z</dcterms:modified>
</cp:coreProperties>
</file>